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91" w:rsidRPr="00B93891" w:rsidRDefault="00B93891" w:rsidP="00B93891">
      <w:pPr>
        <w:spacing w:after="0" w:line="240" w:lineRule="auto"/>
        <w:jc w:val="center"/>
        <w:outlineLvl w:val="0"/>
        <w:rPr>
          <w:rFonts w:eastAsia="Times New Roman" w:cs="Times New Roman"/>
          <w:b/>
          <w:kern w:val="36"/>
          <w:sz w:val="36"/>
          <w:szCs w:val="36"/>
          <w:lang w:eastAsia="ru-RU"/>
        </w:rPr>
      </w:pPr>
      <w:bookmarkStart w:id="0" w:name="_GoBack"/>
      <w:r w:rsidRPr="00B93891">
        <w:rPr>
          <w:rFonts w:eastAsia="Times New Roman" w:cs="Times New Roman"/>
          <w:b/>
          <w:kern w:val="36"/>
          <w:sz w:val="36"/>
          <w:szCs w:val="36"/>
          <w:lang w:eastAsia="ru-RU"/>
        </w:rPr>
        <w:t>ВНИМАНИЕ!</w:t>
      </w:r>
    </w:p>
    <w:p w:rsidR="00B93891" w:rsidRPr="00B93891" w:rsidRDefault="00B93891" w:rsidP="00B93891">
      <w:pPr>
        <w:spacing w:after="0" w:line="240" w:lineRule="auto"/>
        <w:jc w:val="center"/>
        <w:outlineLvl w:val="0"/>
        <w:rPr>
          <w:rFonts w:eastAsia="Times New Roman" w:cs="Times New Roman"/>
          <w:b/>
          <w:kern w:val="36"/>
          <w:sz w:val="36"/>
          <w:szCs w:val="36"/>
          <w:lang w:eastAsia="ru-RU"/>
        </w:rPr>
      </w:pPr>
      <w:r w:rsidRPr="00B93891">
        <w:rPr>
          <w:rFonts w:eastAsia="Times New Roman" w:cs="Times New Roman"/>
          <w:b/>
          <w:kern w:val="36"/>
          <w:sz w:val="36"/>
          <w:szCs w:val="36"/>
          <w:lang w:eastAsia="ru-RU"/>
        </w:rPr>
        <w:t>Мошенники под видом соцработников</w:t>
      </w:r>
    </w:p>
    <w:bookmarkEnd w:id="0"/>
    <w:p w:rsidR="00B93891" w:rsidRPr="00B93891" w:rsidRDefault="00B93891" w:rsidP="00B93891">
      <w:pPr>
        <w:spacing w:after="0" w:line="240" w:lineRule="auto"/>
        <w:jc w:val="center"/>
        <w:outlineLvl w:val="0"/>
        <w:rPr>
          <w:rFonts w:eastAsia="Times New Roman" w:cs="Times New Roman"/>
          <w:b/>
          <w:kern w:val="36"/>
          <w:szCs w:val="28"/>
          <w:lang w:eastAsia="ru-RU"/>
        </w:rPr>
      </w:pPr>
    </w:p>
    <w:p w:rsidR="00B93891" w:rsidRPr="00B93891" w:rsidRDefault="00B93891" w:rsidP="00B93891">
      <w:pPr>
        <w:spacing w:line="240" w:lineRule="auto"/>
        <w:ind w:firstLine="708"/>
        <w:jc w:val="both"/>
        <w:rPr>
          <w:rFonts w:eastAsia="Times New Roman" w:cs="Times New Roman"/>
          <w:szCs w:val="28"/>
          <w:lang w:eastAsia="ru-RU"/>
        </w:rPr>
      </w:pPr>
      <w:r w:rsidRPr="00B93891">
        <w:rPr>
          <w:rFonts w:eastAsia="Times New Roman" w:cs="Times New Roman"/>
          <w:szCs w:val="28"/>
          <w:lang w:eastAsia="ru-RU"/>
        </w:rPr>
        <w:t>В последнее время участились случаи преступлений, когда в дома к пожилым людям, инвалидам под видом социальных работников проникают мошенники. Пожилые доверчивые люди - это самые лёгкие жертвы для любого мошенника. Действуют целые группы, которые специализируются на таком обмане - отобрать последнее у старика.   Как распознать мошенников, которые выдают себя за благодетелей, что выдает такого преступника?</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w:t>
      </w:r>
      <w:r>
        <w:rPr>
          <w:rFonts w:eastAsia="Times New Roman" w:cs="Times New Roman"/>
          <w:szCs w:val="28"/>
          <w:lang w:eastAsia="ru-RU"/>
        </w:rPr>
        <w:tab/>
      </w:r>
      <w:r w:rsidRPr="00B93891">
        <w:rPr>
          <w:rFonts w:eastAsia="Times New Roman" w:cs="Times New Roman"/>
          <w:b/>
          <w:bCs/>
          <w:szCs w:val="28"/>
          <w:lang w:eastAsia="ru-RU"/>
        </w:rPr>
        <w:t>Вот ситуации, которые должны вас насторожить:</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Незнакомец представляется социальным работником и сообщает о надбавке к пенсии, перерасчете квартплаты, премии ветеранам, срочном обмене денег на дому, якобы «только для пенсионеров». НО без официального объявления в нашей стране не может проводиться никакой «срочный обмен денег»!</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Незнакомые люди предлагают вам приобрести продукты или товары по неправдоподобно низким «льготным» ценам. Вам могут даже продать пакет сахара или гречки за несколько рублей. Вскоре вас попросят написать список нужных вам продуктов и попытаются взять крупный задаток. Это выманивание денег! Если вам предлагают бесплатные или льготные таблетки, медицинские приборы</w:t>
      </w:r>
      <w:proofErr w:type="gramStart"/>
      <w:r w:rsidRPr="00B93891">
        <w:rPr>
          <w:rFonts w:eastAsia="Times New Roman" w:cs="Times New Roman"/>
          <w:szCs w:val="28"/>
          <w:lang w:eastAsia="ru-RU"/>
        </w:rPr>
        <w:t>.</w:t>
      </w:r>
      <w:proofErr w:type="gramEnd"/>
      <w:r w:rsidRPr="00B93891">
        <w:rPr>
          <w:rFonts w:eastAsia="Times New Roman" w:cs="Times New Roman"/>
          <w:szCs w:val="28"/>
          <w:lang w:eastAsia="ru-RU"/>
        </w:rPr>
        <w:t xml:space="preserve"> </w:t>
      </w:r>
      <w:proofErr w:type="gramStart"/>
      <w:r w:rsidRPr="00B93891">
        <w:rPr>
          <w:rFonts w:eastAsia="Times New Roman" w:cs="Times New Roman"/>
          <w:szCs w:val="28"/>
          <w:lang w:eastAsia="ru-RU"/>
        </w:rPr>
        <w:t>п</w:t>
      </w:r>
      <w:proofErr w:type="gramEnd"/>
      <w:r w:rsidRPr="00B93891">
        <w:rPr>
          <w:rFonts w:eastAsia="Times New Roman" w:cs="Times New Roman"/>
          <w:szCs w:val="28"/>
          <w:lang w:eastAsia="ru-RU"/>
        </w:rPr>
        <w:t>утёвки, одежду, это явные мошенники.</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Люди официального вида с бумагами в руках просят вас под расписку «для выставки в музее» или под другим предлогом отдать им ваши ордена, боевые медали, китель или наградное оружие. Это охотники за наградами!</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xml:space="preserve">- Вам предлагают необычайно «прибыльное» предприятие: приз, суперскидку, выгодное вложение средств и т.п. Вас могут запугивать или </w:t>
      </w:r>
      <w:proofErr w:type="gramStart"/>
      <w:r w:rsidRPr="00B93891">
        <w:rPr>
          <w:rFonts w:eastAsia="Times New Roman" w:cs="Times New Roman"/>
          <w:szCs w:val="28"/>
          <w:lang w:eastAsia="ru-RU"/>
        </w:rPr>
        <w:t>подначивать</w:t>
      </w:r>
      <w:proofErr w:type="gramEnd"/>
      <w:r w:rsidRPr="00B93891">
        <w:rPr>
          <w:rFonts w:eastAsia="Times New Roman" w:cs="Times New Roman"/>
          <w:szCs w:val="28"/>
          <w:lang w:eastAsia="ru-RU"/>
        </w:rPr>
        <w:t>, обещая при этом барыши. Это обман!</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w:t>
      </w:r>
      <w:r w:rsidRPr="00B93891">
        <w:rPr>
          <w:rFonts w:eastAsia="Times New Roman" w:cs="Times New Roman"/>
          <w:b/>
          <w:bCs/>
          <w:szCs w:val="28"/>
          <w:lang w:eastAsia="ru-RU"/>
        </w:rPr>
        <w:t>Важно помнить:</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У социальных работников есть удостоверения. Они посещают граждан, которые заключили договора на социальное обслуживание на дому с территориальным центром соцзащиты населения. Социальные работники закреплены за подопечными, которые знают их в лицо.</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Если социальный работник уходит в отпуск или заболел, то его подопечного обязательно предупреждают о временной замене сотрудника. Сообщает об этом или сам соцработник, или сотрудники центра соцзащиты.</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lastRenderedPageBreak/>
        <w:t>- Штатные соцработники не предлагают пожилым людям и инвалидам бесплатные или по льготным ценам лекарства, медицинские приборы, продукты; не доставляют подопечным надбавки к пенсиям, выплаты ветеранам и иные денежные компенсации.  </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Сотрудники соцзащиты не запрашивают по телефону у подопечного какие-либо данные об имуществе, родственниках и т.д.  При заключении договора на социальное обслуживание на дому вся необходимая информация уже была получена и используется учреждением соцзащиты только в служебных целях.</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w:t>
      </w:r>
      <w:r w:rsidRPr="00B93891">
        <w:rPr>
          <w:rFonts w:eastAsia="Times New Roman" w:cs="Times New Roman"/>
          <w:b/>
          <w:bCs/>
          <w:szCs w:val="28"/>
          <w:lang w:eastAsia="ru-RU"/>
        </w:rPr>
        <w:t>Как действовать, если к вам пытаются попасть посторонние люди?</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Вы находитесь дома, когда к вам постучались в дверь. Посмотрев в «глазок», вы видите незнакомых вам людей, который на ваш вопрос отвечают, что они работники социальной сферы. Знайте, что это могут быть мошенники, которые под любым предлогом попытаются зайти в вашу квартиру (дом) и обманным путем похитить принадлежащие вам денежные средства либо имущество.</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Не открывая им дверь, задайте несколько уточняющих вопросов. Спросите, какую организацию они представляют, их фамилию, требуйте показать документы, подтверждающие их личность. Если они не отвечают на ваши вопросы, отказываются представиться, уговаривают вас открыть дверь, незамедлительно вызывайте сотрудников полиции.</w:t>
      </w:r>
    </w:p>
    <w:p w:rsidR="00B93891" w:rsidRPr="00B93891" w:rsidRDefault="00B93891" w:rsidP="00B93891">
      <w:pPr>
        <w:spacing w:after="375" w:line="240" w:lineRule="auto"/>
        <w:jc w:val="both"/>
        <w:rPr>
          <w:rFonts w:eastAsia="Times New Roman" w:cs="Times New Roman"/>
          <w:szCs w:val="28"/>
          <w:lang w:eastAsia="ru-RU"/>
        </w:rPr>
      </w:pPr>
      <w:r w:rsidRPr="00B93891">
        <w:rPr>
          <w:rFonts w:eastAsia="Times New Roman" w:cs="Times New Roman"/>
          <w:szCs w:val="28"/>
          <w:lang w:eastAsia="ru-RU"/>
        </w:rPr>
        <w:t>      Не звоните по номеру телефона, который называют вам незнакомцы. Все необходимые вам справочные  номера телефонов организаций и служб храните рядом со своим телефонным аппаратом.</w:t>
      </w:r>
    </w:p>
    <w:p w:rsidR="00B93891" w:rsidRDefault="00B93891" w:rsidP="00B93891">
      <w:pPr>
        <w:ind w:firstLine="708"/>
        <w:jc w:val="center"/>
        <w:rPr>
          <w:b/>
        </w:rPr>
      </w:pPr>
      <w:r w:rsidRPr="00B93891">
        <w:rPr>
          <w:b/>
        </w:rPr>
        <w:t xml:space="preserve">Контакты учреждений, оказывающих  услуги в сфере социального обслуживания размещены по следующим ссылкам: </w:t>
      </w:r>
    </w:p>
    <w:p w:rsidR="003E41F1" w:rsidRDefault="00B93891" w:rsidP="00B93891">
      <w:pPr>
        <w:ind w:firstLine="708"/>
        <w:jc w:val="center"/>
      </w:pPr>
      <w:hyperlink r:id="rId5" w:history="1">
        <w:r w:rsidRPr="00A94864">
          <w:rPr>
            <w:rStyle w:val="a5"/>
          </w:rPr>
          <w:t>http://mintrudkbr.ru/territorial.html</w:t>
        </w:r>
      </w:hyperlink>
    </w:p>
    <w:p w:rsidR="00B93891" w:rsidRDefault="00B93891" w:rsidP="00B93891">
      <w:pPr>
        <w:jc w:val="center"/>
      </w:pPr>
      <w:hyperlink r:id="rId6" w:history="1">
        <w:r w:rsidRPr="00A94864">
          <w:rPr>
            <w:rStyle w:val="a5"/>
          </w:rPr>
          <w:t>http://mintrudkbr.ru/institutions.html</w:t>
        </w:r>
      </w:hyperlink>
    </w:p>
    <w:p w:rsidR="00B93891" w:rsidRDefault="00B93891" w:rsidP="00B93891">
      <w:pPr>
        <w:jc w:val="center"/>
      </w:pPr>
      <w:hyperlink r:id="rId7" w:history="1">
        <w:r w:rsidRPr="00A94864">
          <w:rPr>
            <w:rStyle w:val="a5"/>
          </w:rPr>
          <w:t>http://mintrudkbr.ru/intern.html</w:t>
        </w:r>
      </w:hyperlink>
    </w:p>
    <w:p w:rsidR="00B93891" w:rsidRDefault="00B93891" w:rsidP="00B93891"/>
    <w:sectPr w:rsidR="00B93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D4"/>
    <w:rsid w:val="00163994"/>
    <w:rsid w:val="003E41F1"/>
    <w:rsid w:val="00403DD4"/>
    <w:rsid w:val="0091573F"/>
    <w:rsid w:val="00B9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3F"/>
    <w:rPr>
      <w:rFonts w:ascii="Times New Roman" w:hAnsi="Times New Roman"/>
      <w:sz w:val="28"/>
    </w:rPr>
  </w:style>
  <w:style w:type="paragraph" w:styleId="1">
    <w:name w:val="heading 1"/>
    <w:basedOn w:val="a"/>
    <w:link w:val="10"/>
    <w:uiPriority w:val="9"/>
    <w:qFormat/>
    <w:rsid w:val="00B93891"/>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8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3891"/>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B93891"/>
    <w:rPr>
      <w:b/>
      <w:bCs/>
    </w:rPr>
  </w:style>
  <w:style w:type="character" w:styleId="a5">
    <w:name w:val="Hyperlink"/>
    <w:basedOn w:val="a0"/>
    <w:uiPriority w:val="99"/>
    <w:unhideWhenUsed/>
    <w:rsid w:val="00B938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3F"/>
    <w:rPr>
      <w:rFonts w:ascii="Times New Roman" w:hAnsi="Times New Roman"/>
      <w:sz w:val="28"/>
    </w:rPr>
  </w:style>
  <w:style w:type="paragraph" w:styleId="1">
    <w:name w:val="heading 1"/>
    <w:basedOn w:val="a"/>
    <w:link w:val="10"/>
    <w:uiPriority w:val="9"/>
    <w:qFormat/>
    <w:rsid w:val="00B93891"/>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8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3891"/>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B93891"/>
    <w:rPr>
      <w:b/>
      <w:bCs/>
    </w:rPr>
  </w:style>
  <w:style w:type="character" w:styleId="a5">
    <w:name w:val="Hyperlink"/>
    <w:basedOn w:val="a0"/>
    <w:uiPriority w:val="99"/>
    <w:unhideWhenUsed/>
    <w:rsid w:val="00B93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14472">
      <w:bodyDiv w:val="1"/>
      <w:marLeft w:val="0"/>
      <w:marRight w:val="0"/>
      <w:marTop w:val="0"/>
      <w:marBottom w:val="0"/>
      <w:divBdr>
        <w:top w:val="none" w:sz="0" w:space="0" w:color="auto"/>
        <w:left w:val="none" w:sz="0" w:space="0" w:color="auto"/>
        <w:bottom w:val="none" w:sz="0" w:space="0" w:color="auto"/>
        <w:right w:val="none" w:sz="0" w:space="0" w:color="auto"/>
      </w:divBdr>
      <w:divsChild>
        <w:div w:id="867720005">
          <w:marLeft w:val="0"/>
          <w:marRight w:val="0"/>
          <w:marTop w:val="0"/>
          <w:marBottom w:val="0"/>
          <w:divBdr>
            <w:top w:val="none" w:sz="0" w:space="0" w:color="auto"/>
            <w:left w:val="none" w:sz="0" w:space="0" w:color="auto"/>
            <w:bottom w:val="none" w:sz="0" w:space="0" w:color="auto"/>
            <w:right w:val="none" w:sz="0" w:space="0" w:color="auto"/>
          </w:divBdr>
          <w:divsChild>
            <w:div w:id="1227257095">
              <w:marLeft w:val="0"/>
              <w:marRight w:val="0"/>
              <w:marTop w:val="0"/>
              <w:marBottom w:val="0"/>
              <w:divBdr>
                <w:top w:val="none" w:sz="0" w:space="0" w:color="auto"/>
                <w:left w:val="none" w:sz="0" w:space="0" w:color="auto"/>
                <w:bottom w:val="none" w:sz="0" w:space="0" w:color="auto"/>
                <w:right w:val="none" w:sz="0" w:space="0" w:color="auto"/>
              </w:divBdr>
              <w:divsChild>
                <w:div w:id="1470635906">
                  <w:marLeft w:val="-225"/>
                  <w:marRight w:val="-225"/>
                  <w:marTop w:val="0"/>
                  <w:marBottom w:val="0"/>
                  <w:divBdr>
                    <w:top w:val="none" w:sz="0" w:space="0" w:color="auto"/>
                    <w:left w:val="none" w:sz="0" w:space="0" w:color="auto"/>
                    <w:bottom w:val="none" w:sz="0" w:space="0" w:color="auto"/>
                    <w:right w:val="none" w:sz="0" w:space="0" w:color="auto"/>
                  </w:divBdr>
                  <w:divsChild>
                    <w:div w:id="9670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2586">
          <w:marLeft w:val="0"/>
          <w:marRight w:val="0"/>
          <w:marTop w:val="0"/>
          <w:marBottom w:val="0"/>
          <w:divBdr>
            <w:top w:val="none" w:sz="0" w:space="0" w:color="auto"/>
            <w:left w:val="none" w:sz="0" w:space="0" w:color="auto"/>
            <w:bottom w:val="none" w:sz="0" w:space="0" w:color="auto"/>
            <w:right w:val="none" w:sz="0" w:space="0" w:color="auto"/>
          </w:divBdr>
          <w:divsChild>
            <w:div w:id="493959318">
              <w:marLeft w:val="-225"/>
              <w:marRight w:val="-225"/>
              <w:marTop w:val="0"/>
              <w:marBottom w:val="0"/>
              <w:divBdr>
                <w:top w:val="none" w:sz="0" w:space="0" w:color="auto"/>
                <w:left w:val="none" w:sz="0" w:space="0" w:color="auto"/>
                <w:bottom w:val="none" w:sz="0" w:space="0" w:color="auto"/>
                <w:right w:val="none" w:sz="0" w:space="0" w:color="auto"/>
              </w:divBdr>
              <w:divsChild>
                <w:div w:id="1649700609">
                  <w:marLeft w:val="0"/>
                  <w:marRight w:val="0"/>
                  <w:marTop w:val="0"/>
                  <w:marBottom w:val="0"/>
                  <w:divBdr>
                    <w:top w:val="none" w:sz="0" w:space="0" w:color="auto"/>
                    <w:left w:val="none" w:sz="0" w:space="0" w:color="auto"/>
                    <w:bottom w:val="none" w:sz="0" w:space="0" w:color="auto"/>
                    <w:right w:val="none" w:sz="0" w:space="0" w:color="auto"/>
                  </w:divBdr>
                  <w:divsChild>
                    <w:div w:id="4219967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trudkbr.ru/inter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trudkbr.ru/institutions.html" TargetMode="External"/><Relationship Id="rId5" Type="http://schemas.openxmlformats.org/officeDocument/2006/relationships/hyperlink" Target="http://mintrudkbr.ru/territoria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2017-06-07T13:38:00Z</dcterms:created>
  <dcterms:modified xsi:type="dcterms:W3CDTF">2017-06-07T13:38:00Z</dcterms:modified>
</cp:coreProperties>
</file>